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BC607" w14:textId="77777777" w:rsidR="006E1BF5" w:rsidRPr="00CA14E9" w:rsidRDefault="006E1BF5" w:rsidP="00C068BD">
      <w:pPr>
        <w:spacing w:after="0" w:line="240" w:lineRule="auto"/>
        <w:ind w:left="1416" w:firstLine="708"/>
        <w:jc w:val="both"/>
        <w:rPr>
          <w:rFonts w:ascii="Roboto" w:eastAsia="Times New Roman" w:hAnsi="Roboto" w:cs="Times New Roman"/>
          <w:i/>
          <w:sz w:val="24"/>
          <w:szCs w:val="24"/>
          <w:lang w:eastAsia="fr-FR"/>
        </w:rPr>
      </w:pPr>
      <w:r w:rsidRPr="00CA14E9">
        <w:rPr>
          <w:rFonts w:ascii="Roboto" w:eastAsia="Times New Roman" w:hAnsi="Roboto" w:cs="Arial"/>
          <w:b/>
          <w:bCs/>
          <w:i/>
          <w:color w:val="E06666"/>
          <w:sz w:val="24"/>
          <w:szCs w:val="24"/>
          <w:lang w:eastAsia="fr-FR"/>
        </w:rPr>
        <w:t>Ecrire une intro ici en fonction de la cible du mail. </w:t>
      </w:r>
    </w:p>
    <w:p w14:paraId="4B78EBC2" w14:textId="318318B8" w:rsidR="006E1BF5" w:rsidRPr="00C068BD" w:rsidRDefault="00BE461E" w:rsidP="00C068BD">
      <w:pPr>
        <w:spacing w:after="240" w:line="240" w:lineRule="auto"/>
        <w:jc w:val="both"/>
        <w:rPr>
          <w:rFonts w:ascii="Roboto" w:eastAsia="Times New Roman" w:hAnsi="Roboto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6E9C4C9" wp14:editId="12BF451B">
            <wp:simplePos x="0" y="0"/>
            <wp:positionH relativeFrom="margin">
              <wp:posOffset>276225</wp:posOffset>
            </wp:positionH>
            <wp:positionV relativeFrom="margin">
              <wp:posOffset>527050</wp:posOffset>
            </wp:positionV>
            <wp:extent cx="6149975" cy="2150110"/>
            <wp:effectExtent l="0" t="0" r="3175" b="254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67" t="2" r="-937" b="335"/>
                    <a:stretch/>
                  </pic:blipFill>
                  <pic:spPr bwMode="auto">
                    <a:xfrm>
                      <a:off x="0" y="0"/>
                      <a:ext cx="6149975" cy="2150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F95CEC" w14:textId="6A614AE5" w:rsidR="006E1BF5" w:rsidRDefault="006E1BF5" w:rsidP="00C068BD">
      <w:pPr>
        <w:spacing w:after="0" w:line="240" w:lineRule="auto"/>
        <w:jc w:val="center"/>
        <w:rPr>
          <w:rFonts w:ascii="Roboto" w:eastAsia="Times New Roman" w:hAnsi="Roboto" w:cs="Arial"/>
          <w:b/>
          <w:bCs/>
          <w:color w:val="008000"/>
          <w:sz w:val="24"/>
          <w:szCs w:val="24"/>
          <w:lang w:eastAsia="fr-FR"/>
        </w:rPr>
      </w:pPr>
    </w:p>
    <w:p w14:paraId="116EB5B6" w14:textId="77777777" w:rsidR="00A25783" w:rsidRDefault="00A25783" w:rsidP="00C068BD">
      <w:pPr>
        <w:spacing w:after="0" w:line="240" w:lineRule="auto"/>
        <w:jc w:val="center"/>
        <w:rPr>
          <w:rFonts w:ascii="Roboto" w:eastAsia="Times New Roman" w:hAnsi="Roboto" w:cs="Arial"/>
          <w:b/>
          <w:bCs/>
          <w:color w:val="008000"/>
          <w:sz w:val="24"/>
          <w:szCs w:val="24"/>
          <w:lang w:eastAsia="fr-FR"/>
        </w:rPr>
      </w:pPr>
    </w:p>
    <w:p w14:paraId="21C2C827" w14:textId="43332951" w:rsidR="006E1BF5" w:rsidRPr="003B6365" w:rsidRDefault="003B6365" w:rsidP="00C068BD">
      <w:pPr>
        <w:spacing w:after="0" w:line="240" w:lineRule="auto"/>
        <w:jc w:val="center"/>
        <w:rPr>
          <w:rStyle w:val="Lienhypertexte"/>
          <w:rFonts w:ascii="Roboto" w:eastAsia="Times New Roman" w:hAnsi="Roboto" w:cs="Times New Roman"/>
          <w:sz w:val="24"/>
          <w:szCs w:val="24"/>
          <w:lang w:eastAsia="fr-FR"/>
        </w:rPr>
      </w:pPr>
      <w:r>
        <w:rPr>
          <w:rFonts w:ascii="Roboto" w:eastAsia="Times New Roman" w:hAnsi="Roboto" w:cs="Times New Roman"/>
          <w:color w:val="0000FF"/>
          <w:u w:val="single"/>
          <w:lang w:eastAsia="fr-FR"/>
        </w:rPr>
        <w:fldChar w:fldCharType="begin"/>
      </w:r>
      <w:r>
        <w:rPr>
          <w:rFonts w:ascii="Roboto" w:eastAsia="Times New Roman" w:hAnsi="Roboto" w:cs="Times New Roman"/>
          <w:color w:val="0000FF"/>
          <w:u w:val="single"/>
          <w:lang w:eastAsia="fr-FR"/>
        </w:rPr>
        <w:instrText xml:space="preserve"> HYPERLINK "https://www.fun-mooc.fr/fr/cours/villes-durables-et-innovantes-en-afrique/" </w:instrText>
      </w:r>
      <w:r>
        <w:rPr>
          <w:rFonts w:ascii="Roboto" w:eastAsia="Times New Roman" w:hAnsi="Roboto" w:cs="Times New Roman"/>
          <w:color w:val="0000FF"/>
          <w:u w:val="single"/>
          <w:lang w:eastAsia="fr-FR"/>
        </w:rPr>
      </w:r>
      <w:r>
        <w:rPr>
          <w:rFonts w:ascii="Roboto" w:eastAsia="Times New Roman" w:hAnsi="Roboto" w:cs="Times New Roman"/>
          <w:color w:val="0000FF"/>
          <w:u w:val="single"/>
          <w:lang w:eastAsia="fr-FR"/>
        </w:rPr>
        <w:fldChar w:fldCharType="separate"/>
      </w:r>
      <w:r w:rsidR="006E1BF5" w:rsidRPr="003B6365">
        <w:rPr>
          <w:rStyle w:val="Lienhypertexte"/>
          <w:rFonts w:ascii="Roboto" w:eastAsia="Times New Roman" w:hAnsi="Roboto" w:cs="Times New Roman"/>
          <w:lang w:eastAsia="fr-FR"/>
        </w:rPr>
        <w:t>Cliquez pour accéder à l’inscription en français</w:t>
      </w:r>
    </w:p>
    <w:p w14:paraId="05C7C1AB" w14:textId="6C762DA6" w:rsidR="006E1BF5" w:rsidRPr="00C068BD" w:rsidRDefault="003B6365" w:rsidP="00C068BD">
      <w:pPr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fr-FR"/>
        </w:rPr>
      </w:pPr>
      <w:r>
        <w:rPr>
          <w:rFonts w:ascii="Roboto" w:eastAsia="Times New Roman" w:hAnsi="Roboto" w:cs="Times New Roman"/>
          <w:color w:val="0000FF"/>
          <w:u w:val="single"/>
          <w:lang w:eastAsia="fr-FR"/>
        </w:rPr>
        <w:fldChar w:fldCharType="end"/>
      </w:r>
      <w:bookmarkStart w:id="0" w:name="_GoBack"/>
      <w:bookmarkEnd w:id="0"/>
    </w:p>
    <w:tbl>
      <w:tblPr>
        <w:tblW w:w="104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1"/>
      </w:tblGrid>
      <w:tr w:rsidR="006E1BF5" w:rsidRPr="00C068BD" w14:paraId="7FAD3920" w14:textId="77777777" w:rsidTr="00E952A8">
        <w:trPr>
          <w:trHeight w:val="285"/>
        </w:trPr>
        <w:tc>
          <w:tcPr>
            <w:tcW w:w="10481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ACC6E39" w14:textId="50039C63" w:rsidR="00A25783" w:rsidRPr="00BE461E" w:rsidRDefault="006E1BF5" w:rsidP="00BE461E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21"/>
                <w:szCs w:val="21"/>
                <w:lang w:eastAsia="fr-FR"/>
              </w:rPr>
            </w:pPr>
            <w:r w:rsidRPr="00CA14E9">
              <w:rPr>
                <w:rFonts w:ascii="Roboto" w:eastAsia="Times New Roman" w:hAnsi="Roboto" w:cs="Arial"/>
                <w:b/>
                <w:bCs/>
                <w:sz w:val="21"/>
                <w:szCs w:val="21"/>
                <w:lang w:eastAsia="fr-FR"/>
              </w:rPr>
              <w:t>De quoi s'agit-il ?</w:t>
            </w:r>
          </w:p>
        </w:tc>
      </w:tr>
      <w:tr w:rsidR="006E1BF5" w:rsidRPr="00C068BD" w14:paraId="29E7DB08" w14:textId="77777777" w:rsidTr="00E952A8">
        <w:trPr>
          <w:trHeight w:val="1350"/>
        </w:trPr>
        <w:tc>
          <w:tcPr>
            <w:tcW w:w="10481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C91858F" w14:textId="77777777" w:rsidR="00CE2CBC" w:rsidRPr="00CE2CBC" w:rsidRDefault="00CE2CBC" w:rsidP="00C068BD">
            <w:pPr>
              <w:spacing w:before="82" w:after="0" w:line="240" w:lineRule="auto"/>
              <w:ind w:left="9" w:right="-18" w:firstLine="6"/>
              <w:jc w:val="both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  <w:r w:rsidRPr="00CE2CBC">
              <w:rPr>
                <w:rFonts w:ascii="Roboto" w:eastAsia="Times New Roman" w:hAnsi="Roboto" w:cs="Calibri"/>
                <w:lang w:eastAsia="fr-FR"/>
              </w:rPr>
              <w:t xml:space="preserve">D’ici 2050, la population africaine devrait atteindre 2,4 milliards de personnes dont plus d’un milliard de citadins. </w:t>
            </w:r>
            <w:r w:rsidR="00CA14E9" w:rsidRPr="00CA14E9">
              <w:rPr>
                <w:rFonts w:ascii="Roboto" w:eastAsia="Times New Roman" w:hAnsi="Roboto" w:cs="Calibri"/>
                <w:lang w:eastAsia="fr-FR"/>
              </w:rPr>
              <w:t xml:space="preserve">Le </w:t>
            </w:r>
            <w:r w:rsidR="00C068BD" w:rsidRPr="00CA14E9">
              <w:rPr>
                <w:rFonts w:ascii="Roboto" w:eastAsia="Times New Roman" w:hAnsi="Roboto" w:cs="Calibri"/>
                <w:lang w:eastAsia="fr-FR"/>
              </w:rPr>
              <w:t>MOOC</w:t>
            </w:r>
            <w:r w:rsidR="00CA14E9" w:rsidRPr="00CA14E9">
              <w:rPr>
                <w:rFonts w:ascii="Roboto" w:eastAsia="Times New Roman" w:hAnsi="Roboto" w:cs="Calibri"/>
                <w:lang w:eastAsia="fr-FR"/>
              </w:rPr>
              <w:t xml:space="preserve"> VILLES DURABLES ET INNOVANTES EN AFRIQUE</w:t>
            </w:r>
            <w:r w:rsidR="00C068BD" w:rsidRPr="00CA14E9">
              <w:rPr>
                <w:rFonts w:ascii="Roboto" w:eastAsia="Times New Roman" w:hAnsi="Roboto" w:cs="Calibri"/>
                <w:lang w:eastAsia="fr-FR"/>
              </w:rPr>
              <w:t xml:space="preserve"> vise à réfléchir</w:t>
            </w:r>
            <w:r w:rsidRPr="00CE2CBC">
              <w:rPr>
                <w:rFonts w:ascii="Roboto" w:eastAsia="Times New Roman" w:hAnsi="Roboto" w:cs="Calibri"/>
                <w:lang w:eastAsia="fr-FR"/>
              </w:rPr>
              <w:t xml:space="preserve"> aux enjeux sociétaux, environnementaux et territoriaux pos</w:t>
            </w:r>
            <w:r w:rsidR="00CA14E9" w:rsidRPr="00CA14E9">
              <w:rPr>
                <w:rFonts w:ascii="Roboto" w:eastAsia="Times New Roman" w:hAnsi="Roboto" w:cs="Calibri"/>
                <w:lang w:eastAsia="fr-FR"/>
              </w:rPr>
              <w:t>és par cette urbanisation rapide.</w:t>
            </w:r>
            <w:r w:rsidR="00C068BD" w:rsidRPr="00CA14E9">
              <w:rPr>
                <w:rFonts w:ascii="Roboto" w:eastAsia="Times New Roman" w:hAnsi="Roboto" w:cs="Calibri"/>
                <w:lang w:eastAsia="fr-FR"/>
              </w:rPr>
              <w:t xml:space="preserve"> </w:t>
            </w:r>
            <w:r w:rsidRPr="00CE2CBC">
              <w:rPr>
                <w:rFonts w:ascii="Roboto" w:eastAsia="Times New Roman" w:hAnsi="Roboto" w:cs="Calibri"/>
                <w:lang w:eastAsia="fr-FR"/>
              </w:rPr>
              <w:t>Comment les innovations peuvent-elles contribuer à l’émergence d’un développement urbain durable en Afrique ? Comment les villes et territoires africains peuvent-ils appliquer cette démarche d’innovation à leur échelle ? </w:t>
            </w:r>
          </w:p>
          <w:p w14:paraId="35BDA5E7" w14:textId="77777777" w:rsidR="00CE2CBC" w:rsidRPr="00CE2CBC" w:rsidRDefault="00CE2CBC" w:rsidP="00C068BD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</w:p>
          <w:p w14:paraId="54570857" w14:textId="0D582968" w:rsidR="00CA14E9" w:rsidRPr="00CA14E9" w:rsidRDefault="008A00AE" w:rsidP="00BE461E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  <w:r w:rsidRPr="00CA14E9">
              <w:rPr>
                <w:rFonts w:ascii="Roboto" w:eastAsia="Times New Roman" w:hAnsi="Roboto" w:cs="Arial"/>
                <w:sz w:val="21"/>
                <w:szCs w:val="21"/>
                <w:lang w:eastAsia="fr-FR"/>
              </w:rPr>
              <w:t xml:space="preserve">Ce cours en ligne est </w:t>
            </w:r>
            <w:r w:rsidRPr="00E952A8">
              <w:rPr>
                <w:rFonts w:ascii="Roboto" w:eastAsia="Times New Roman" w:hAnsi="Roboto" w:cs="Arial"/>
                <w:b/>
                <w:sz w:val="21"/>
                <w:szCs w:val="21"/>
                <w:lang w:eastAsia="fr-FR"/>
              </w:rPr>
              <w:t>gratuit</w:t>
            </w:r>
            <w:r w:rsidRPr="00CA14E9">
              <w:rPr>
                <w:rFonts w:ascii="Roboto" w:eastAsia="Times New Roman" w:hAnsi="Roboto" w:cs="Arial"/>
                <w:sz w:val="21"/>
                <w:szCs w:val="21"/>
                <w:lang w:eastAsia="fr-FR"/>
              </w:rPr>
              <w:t xml:space="preserve"> et </w:t>
            </w:r>
            <w:r w:rsidRPr="00E952A8">
              <w:rPr>
                <w:rFonts w:ascii="Roboto" w:eastAsia="Times New Roman" w:hAnsi="Roboto" w:cs="Arial"/>
                <w:b/>
                <w:sz w:val="21"/>
                <w:szCs w:val="21"/>
                <w:lang w:eastAsia="fr-FR"/>
              </w:rPr>
              <w:t>accessible à tous</w:t>
            </w:r>
            <w:r>
              <w:rPr>
                <w:rFonts w:ascii="Roboto" w:eastAsia="Times New Roman" w:hAnsi="Roboto" w:cs="Arial"/>
                <w:sz w:val="21"/>
                <w:szCs w:val="21"/>
                <w:lang w:eastAsia="fr-FR"/>
              </w:rPr>
              <w:t xml:space="preserve">. </w:t>
            </w:r>
            <w:r w:rsidR="00CE2CBC" w:rsidRPr="00CE2CBC">
              <w:rPr>
                <w:rFonts w:ascii="Roboto" w:eastAsia="Times New Roman" w:hAnsi="Roboto" w:cs="Calibri"/>
                <w:lang w:eastAsia="fr-FR"/>
              </w:rPr>
              <w:t>Le score de réussite est de 70% pour obtenir l’attestation de ce MOOC.</w:t>
            </w:r>
          </w:p>
        </w:tc>
      </w:tr>
      <w:tr w:rsidR="006E1BF5" w:rsidRPr="00C068BD" w14:paraId="33E8AD03" w14:textId="77777777" w:rsidTr="00E952A8">
        <w:trPr>
          <w:trHeight w:val="285"/>
        </w:trPr>
        <w:tc>
          <w:tcPr>
            <w:tcW w:w="10481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7BEF5CE" w14:textId="77777777" w:rsidR="006E1BF5" w:rsidRPr="00CA14E9" w:rsidRDefault="006E1BF5" w:rsidP="00C068B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  <w:r w:rsidRPr="00CA14E9">
              <w:rPr>
                <w:rFonts w:ascii="Roboto" w:eastAsia="Times New Roman" w:hAnsi="Roboto" w:cs="Arial"/>
                <w:b/>
                <w:bCs/>
                <w:sz w:val="21"/>
                <w:szCs w:val="21"/>
                <w:lang w:eastAsia="fr-FR"/>
              </w:rPr>
              <w:t>Pour qui ?</w:t>
            </w:r>
          </w:p>
        </w:tc>
      </w:tr>
      <w:tr w:rsidR="006E1BF5" w:rsidRPr="00C068BD" w14:paraId="22FE11B7" w14:textId="77777777" w:rsidTr="00E952A8">
        <w:trPr>
          <w:trHeight w:val="285"/>
        </w:trPr>
        <w:tc>
          <w:tcPr>
            <w:tcW w:w="10481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53A2730" w14:textId="226CB71F" w:rsidR="006E1BF5" w:rsidRPr="00CA14E9" w:rsidRDefault="006A664A" w:rsidP="00BE461E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  <w:r>
              <w:rPr>
                <w:rFonts w:ascii="Roboto" w:hAnsi="Roboto" w:cs="Calibri"/>
              </w:rPr>
              <w:t>E</w:t>
            </w:r>
            <w:r w:rsidR="00C068BD" w:rsidRPr="00CA14E9">
              <w:rPr>
                <w:rFonts w:ascii="Roboto" w:eastAsia="Times New Roman" w:hAnsi="Roboto" w:cs="Arial"/>
                <w:sz w:val="21"/>
                <w:szCs w:val="21"/>
                <w:lang w:eastAsia="fr-FR"/>
              </w:rPr>
              <w:t xml:space="preserve">tudiants, </w:t>
            </w:r>
            <w:r>
              <w:rPr>
                <w:rFonts w:ascii="Roboto" w:eastAsia="Times New Roman" w:hAnsi="Roboto" w:cs="Arial"/>
                <w:sz w:val="21"/>
                <w:szCs w:val="21"/>
                <w:lang w:eastAsia="fr-FR"/>
              </w:rPr>
              <w:t>professionnels de l’urbanisme, décideurs africains, partenaires internationaux impliqués sur des projets de coopération en Afrique,</w:t>
            </w:r>
            <w:r w:rsidR="00C068BD" w:rsidRPr="00CA14E9">
              <w:rPr>
                <w:rFonts w:ascii="Roboto" w:eastAsia="Times New Roman" w:hAnsi="Roboto" w:cs="Arial"/>
                <w:sz w:val="21"/>
                <w:szCs w:val="21"/>
                <w:lang w:eastAsia="fr-FR"/>
              </w:rPr>
              <w:t xml:space="preserve"> citoyens intéressés </w:t>
            </w:r>
            <w:r>
              <w:rPr>
                <w:rFonts w:ascii="Roboto" w:eastAsia="Times New Roman" w:hAnsi="Roboto" w:cs="Arial"/>
                <w:sz w:val="21"/>
                <w:szCs w:val="21"/>
                <w:lang w:eastAsia="fr-FR"/>
              </w:rPr>
              <w:t>par la</w:t>
            </w:r>
            <w:r w:rsidR="00FD6CFE">
              <w:rPr>
                <w:rFonts w:ascii="Roboto" w:eastAsia="Times New Roman" w:hAnsi="Roboto" w:cs="Arial"/>
                <w:sz w:val="21"/>
                <w:szCs w:val="21"/>
                <w:lang w:eastAsia="fr-FR"/>
              </w:rPr>
              <w:t xml:space="preserve"> thématique</w:t>
            </w:r>
            <w:r w:rsidR="00BE461E">
              <w:rPr>
                <w:rFonts w:ascii="Roboto" w:eastAsia="Times New Roman" w:hAnsi="Roboto" w:cs="Arial"/>
                <w:sz w:val="21"/>
                <w:szCs w:val="21"/>
                <w:lang w:eastAsia="fr-FR"/>
              </w:rPr>
              <w:t>, l</w:t>
            </w:r>
            <w:r w:rsidRPr="00CA14E9">
              <w:rPr>
                <w:rFonts w:ascii="Roboto" w:hAnsi="Roboto" w:cs="Calibri"/>
              </w:rPr>
              <w:t>e MOOC est conçu pour un large public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dont il cherche à susciter l’intérêt et l’engagement pour la ville durable</w:t>
            </w:r>
            <w:r w:rsidR="00FD6CFE">
              <w:rPr>
                <w:rFonts w:ascii="Arial" w:hAnsi="Arial" w:cs="Arial"/>
                <w:color w:val="000000"/>
                <w:shd w:val="clear" w:color="auto" w:fill="FFFFFF"/>
              </w:rPr>
              <w:t xml:space="preserve"> et les innovations urbaines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Afrique. Aucun </w:t>
            </w:r>
            <w:r w:rsidR="00E952A8">
              <w:rPr>
                <w:rFonts w:ascii="Arial" w:hAnsi="Arial" w:cs="Arial"/>
                <w:color w:val="000000"/>
                <w:shd w:val="clear" w:color="auto" w:fill="FFFFFF"/>
              </w:rPr>
              <w:t>prérequis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pour </w:t>
            </w:r>
            <w:r w:rsidR="00FD6CFE">
              <w:rPr>
                <w:rFonts w:ascii="Arial" w:hAnsi="Arial" w:cs="Arial"/>
                <w:color w:val="000000"/>
                <w:shd w:val="clear" w:color="auto" w:fill="FFFFFF"/>
              </w:rPr>
              <w:t xml:space="preserve">le suivi de ce MOOC n’est exigé, et l’implication sur ce MOOC est évaluée à </w:t>
            </w:r>
            <w:r w:rsidR="00C068BD" w:rsidRPr="00CA14E9">
              <w:rPr>
                <w:rFonts w:ascii="Roboto" w:eastAsia="Times New Roman" w:hAnsi="Roboto" w:cs="Arial"/>
                <w:sz w:val="21"/>
                <w:szCs w:val="21"/>
                <w:lang w:eastAsia="fr-FR"/>
              </w:rPr>
              <w:t xml:space="preserve">2 à 3 heures par semaine pour suivre </w:t>
            </w:r>
            <w:r w:rsidR="00FD6CFE">
              <w:rPr>
                <w:rFonts w:ascii="Roboto" w:eastAsia="Times New Roman" w:hAnsi="Roboto" w:cs="Arial"/>
                <w:sz w:val="21"/>
                <w:szCs w:val="21"/>
                <w:lang w:eastAsia="fr-FR"/>
              </w:rPr>
              <w:t>les</w:t>
            </w:r>
            <w:r w:rsidR="00C068BD" w:rsidRPr="00CA14E9">
              <w:rPr>
                <w:rFonts w:ascii="Roboto" w:eastAsia="Times New Roman" w:hAnsi="Roboto" w:cs="Arial"/>
                <w:sz w:val="21"/>
                <w:szCs w:val="21"/>
                <w:lang w:eastAsia="fr-FR"/>
              </w:rPr>
              <w:t xml:space="preserve"> cours</w:t>
            </w:r>
            <w:r w:rsidR="00C068BD" w:rsidRPr="00CA14E9">
              <w:rPr>
                <w:rFonts w:ascii="Roboto" w:hAnsi="Roboto" w:cs="Calibri"/>
              </w:rPr>
              <w:t xml:space="preserve">. </w:t>
            </w:r>
          </w:p>
        </w:tc>
      </w:tr>
      <w:tr w:rsidR="006E1BF5" w:rsidRPr="00C068BD" w14:paraId="2B66182B" w14:textId="77777777" w:rsidTr="00E952A8">
        <w:trPr>
          <w:trHeight w:val="285"/>
        </w:trPr>
        <w:tc>
          <w:tcPr>
            <w:tcW w:w="10481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7FA60F4" w14:textId="603413F4" w:rsidR="006E1BF5" w:rsidRPr="00CA14E9" w:rsidRDefault="006E1BF5" w:rsidP="00CA14E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  <w:r w:rsidRPr="00CA14E9">
              <w:rPr>
                <w:rFonts w:ascii="Roboto" w:eastAsia="Times New Roman" w:hAnsi="Roboto" w:cs="Arial"/>
                <w:b/>
                <w:bCs/>
                <w:sz w:val="21"/>
                <w:szCs w:val="21"/>
                <w:lang w:eastAsia="fr-FR"/>
              </w:rPr>
              <w:t>Quand ?</w:t>
            </w:r>
          </w:p>
        </w:tc>
      </w:tr>
      <w:tr w:rsidR="006E1BF5" w:rsidRPr="00C068BD" w14:paraId="253414DF" w14:textId="77777777" w:rsidTr="00E952A8">
        <w:trPr>
          <w:trHeight w:val="285"/>
        </w:trPr>
        <w:tc>
          <w:tcPr>
            <w:tcW w:w="10481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6B9E934" w14:textId="15D11A6E" w:rsidR="006E1BF5" w:rsidRPr="00CA14E9" w:rsidRDefault="00CA14E9" w:rsidP="00C068BD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  <w:r w:rsidRPr="00CA14E9">
              <w:rPr>
                <w:rFonts w:ascii="Roboto" w:eastAsia="Times New Roman" w:hAnsi="Roboto" w:cs="Calibri"/>
                <w:lang w:eastAsia="fr-FR"/>
              </w:rPr>
              <w:t>Ce MOOC</w:t>
            </w:r>
            <w:r w:rsidRPr="00CE2CBC">
              <w:rPr>
                <w:rFonts w:ascii="Roboto" w:eastAsia="Times New Roman" w:hAnsi="Roboto" w:cs="Calibri"/>
                <w:lang w:eastAsia="fr-FR"/>
              </w:rPr>
              <w:t xml:space="preserve"> se déroulera sur 4 semaines à partir du 1er novembre</w:t>
            </w:r>
            <w:r w:rsidR="008A00AE">
              <w:rPr>
                <w:rFonts w:ascii="Roboto" w:eastAsia="Times New Roman" w:hAnsi="Roboto" w:cs="Calibri"/>
                <w:lang w:eastAsia="fr-FR"/>
              </w:rPr>
              <w:t>.</w:t>
            </w:r>
            <w:r w:rsidR="00FD6CFE">
              <w:rPr>
                <w:rFonts w:ascii="Roboto" w:eastAsia="Times New Roman" w:hAnsi="Roboto" w:cs="Calibri"/>
                <w:lang w:eastAsia="fr-FR"/>
              </w:rPr>
              <w:t xml:space="preserve"> Les inscriptions sont ouvertes du 6 octobre au 1</w:t>
            </w:r>
            <w:r w:rsidR="00FD6CFE" w:rsidRPr="00E952A8">
              <w:rPr>
                <w:rFonts w:ascii="Roboto" w:eastAsia="Times New Roman" w:hAnsi="Roboto" w:cs="Calibri"/>
                <w:vertAlign w:val="superscript"/>
                <w:lang w:eastAsia="fr-FR"/>
              </w:rPr>
              <w:t>er</w:t>
            </w:r>
            <w:r w:rsidR="00FD6CFE">
              <w:rPr>
                <w:rFonts w:ascii="Roboto" w:eastAsia="Times New Roman" w:hAnsi="Roboto" w:cs="Calibri"/>
                <w:lang w:eastAsia="fr-FR"/>
              </w:rPr>
              <w:t xml:space="preserve"> décembre.</w:t>
            </w:r>
          </w:p>
        </w:tc>
      </w:tr>
      <w:tr w:rsidR="006E1BF5" w:rsidRPr="00C068BD" w14:paraId="68C9ADD5" w14:textId="77777777" w:rsidTr="00E952A8">
        <w:trPr>
          <w:trHeight w:val="285"/>
        </w:trPr>
        <w:tc>
          <w:tcPr>
            <w:tcW w:w="10481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A1167D8" w14:textId="77777777" w:rsidR="006E1BF5" w:rsidRPr="00CA14E9" w:rsidRDefault="006E1BF5" w:rsidP="00CA14E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  <w:r w:rsidRPr="00CA14E9">
              <w:rPr>
                <w:rFonts w:ascii="Roboto" w:eastAsia="Times New Roman" w:hAnsi="Roboto" w:cs="Arial"/>
                <w:b/>
                <w:bCs/>
                <w:sz w:val="21"/>
                <w:szCs w:val="21"/>
                <w:lang w:eastAsia="fr-FR"/>
              </w:rPr>
              <w:t>En pratique ?</w:t>
            </w:r>
          </w:p>
        </w:tc>
      </w:tr>
      <w:tr w:rsidR="006E1BF5" w:rsidRPr="00C068BD" w14:paraId="100EF3B1" w14:textId="77777777" w:rsidTr="00BE461E">
        <w:trPr>
          <w:trHeight w:val="344"/>
        </w:trPr>
        <w:tc>
          <w:tcPr>
            <w:tcW w:w="10481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E4F0A63" w14:textId="5891DB4A" w:rsidR="006E1BF5" w:rsidRDefault="006E1BF5" w:rsidP="00C068BD">
            <w:pPr>
              <w:spacing w:after="0" w:line="240" w:lineRule="auto"/>
              <w:jc w:val="both"/>
              <w:rPr>
                <w:rFonts w:ascii="Roboto" w:eastAsia="Times New Roman" w:hAnsi="Roboto" w:cs="Arial"/>
                <w:sz w:val="21"/>
                <w:szCs w:val="21"/>
                <w:lang w:eastAsia="fr-FR"/>
              </w:rPr>
            </w:pPr>
            <w:r w:rsidRPr="00CA14E9">
              <w:rPr>
                <w:rFonts w:ascii="Roboto" w:eastAsia="Times New Roman" w:hAnsi="Roboto" w:cs="Arial"/>
                <w:sz w:val="21"/>
                <w:szCs w:val="21"/>
                <w:lang w:eastAsia="fr-FR"/>
              </w:rPr>
              <w:t>Ce MOOC sera héb</w:t>
            </w:r>
            <w:r w:rsidR="00C068BD" w:rsidRPr="00CA14E9">
              <w:rPr>
                <w:rFonts w:ascii="Roboto" w:eastAsia="Times New Roman" w:hAnsi="Roboto" w:cs="Arial"/>
                <w:sz w:val="21"/>
                <w:szCs w:val="21"/>
                <w:lang w:eastAsia="fr-FR"/>
              </w:rPr>
              <w:t>ergé sur la plateforme FUN MOOC</w:t>
            </w:r>
            <w:r w:rsidR="006A664A">
              <w:rPr>
                <w:rFonts w:ascii="Roboto" w:eastAsia="Times New Roman" w:hAnsi="Roboto" w:cs="Arial"/>
                <w:sz w:val="21"/>
                <w:szCs w:val="21"/>
                <w:lang w:eastAsia="fr-FR"/>
              </w:rPr>
              <w:t xml:space="preserve"> et sera disponible en français</w:t>
            </w:r>
            <w:r w:rsidR="00C068BD" w:rsidRPr="00CA14E9">
              <w:rPr>
                <w:rFonts w:ascii="Roboto" w:eastAsia="Times New Roman" w:hAnsi="Roboto" w:cs="Arial"/>
                <w:sz w:val="21"/>
                <w:szCs w:val="21"/>
                <w:lang w:eastAsia="fr-FR"/>
              </w:rPr>
              <w:t>.</w:t>
            </w:r>
            <w:r w:rsidR="006A664A">
              <w:rPr>
                <w:rFonts w:ascii="Roboto" w:eastAsia="Times New Roman" w:hAnsi="Roboto" w:cs="Arial"/>
                <w:sz w:val="21"/>
                <w:szCs w:val="21"/>
                <w:lang w:eastAsia="fr-FR"/>
              </w:rPr>
              <w:t xml:space="preserve"> </w:t>
            </w:r>
          </w:p>
          <w:p w14:paraId="624BC69A" w14:textId="5475BE05" w:rsidR="00FD6CFE" w:rsidRPr="00CA14E9" w:rsidRDefault="00FD6CFE" w:rsidP="00BE461E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fr-FR"/>
              </w:rPr>
            </w:pPr>
          </w:p>
        </w:tc>
      </w:tr>
      <w:tr w:rsidR="006A664A" w:rsidRPr="00CA14E9" w14:paraId="343C2FFA" w14:textId="77777777" w:rsidTr="00E952A8">
        <w:trPr>
          <w:trHeight w:val="297"/>
        </w:trPr>
        <w:tc>
          <w:tcPr>
            <w:tcW w:w="10481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7DCFF55" w14:textId="771BE1E9" w:rsidR="006A664A" w:rsidRPr="00E952A8" w:rsidRDefault="00E952A8" w:rsidP="006A664A">
            <w:pPr>
              <w:spacing w:after="0" w:line="240" w:lineRule="auto"/>
              <w:jc w:val="both"/>
              <w:rPr>
                <w:rFonts w:ascii="Roboto" w:eastAsia="Times New Roman" w:hAnsi="Roboto" w:cs="Arial"/>
                <w:b/>
                <w:sz w:val="21"/>
                <w:szCs w:val="21"/>
                <w:lang w:eastAsia="fr-FR"/>
              </w:rPr>
            </w:pPr>
            <w:r>
              <w:rPr>
                <w:rFonts w:ascii="Roboto" w:eastAsia="Times New Roman" w:hAnsi="Roboto" w:cs="Arial"/>
                <w:b/>
                <w:sz w:val="21"/>
                <w:szCs w:val="21"/>
                <w:lang w:eastAsia="fr-FR"/>
              </w:rPr>
              <w:t xml:space="preserve">                                                                                          </w:t>
            </w:r>
            <w:r w:rsidR="006A664A" w:rsidRPr="00E952A8">
              <w:rPr>
                <w:rFonts w:ascii="Roboto" w:eastAsia="Times New Roman" w:hAnsi="Roboto" w:cs="Arial"/>
                <w:b/>
                <w:sz w:val="21"/>
                <w:szCs w:val="21"/>
                <w:lang w:eastAsia="fr-FR"/>
              </w:rPr>
              <w:t>Par qui ?</w:t>
            </w:r>
          </w:p>
        </w:tc>
      </w:tr>
      <w:tr w:rsidR="006A664A" w:rsidRPr="00CA14E9" w14:paraId="7840F08E" w14:textId="77777777" w:rsidTr="00E952A8">
        <w:trPr>
          <w:trHeight w:val="855"/>
        </w:trPr>
        <w:tc>
          <w:tcPr>
            <w:tcW w:w="10481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4096A55" w14:textId="7B6935C3" w:rsidR="006A664A" w:rsidRPr="006A664A" w:rsidRDefault="006A664A" w:rsidP="00BE461E">
            <w:pPr>
              <w:spacing w:after="0" w:line="240" w:lineRule="auto"/>
              <w:jc w:val="both"/>
              <w:rPr>
                <w:rFonts w:ascii="Roboto" w:eastAsia="Times New Roman" w:hAnsi="Roboto" w:cs="Arial"/>
                <w:sz w:val="21"/>
                <w:szCs w:val="21"/>
                <w:lang w:eastAsia="fr-FR"/>
              </w:rPr>
            </w:pPr>
            <w:r w:rsidRPr="006A664A">
              <w:rPr>
                <w:rFonts w:ascii="Roboto" w:eastAsia="Times New Roman" w:hAnsi="Roboto" w:cs="Arial"/>
                <w:sz w:val="21"/>
                <w:szCs w:val="21"/>
                <w:lang w:eastAsia="fr-FR"/>
              </w:rPr>
              <w:t>Ce MOOC a été réalisé par l’Agence de la Transition Écologique (ADEME) et l’Agence Française de Développement (AFD), acteur</w:t>
            </w:r>
            <w:r w:rsidR="00BE461E">
              <w:rPr>
                <w:rFonts w:ascii="Roboto" w:eastAsia="Times New Roman" w:hAnsi="Roboto" w:cs="Arial"/>
                <w:sz w:val="21"/>
                <w:szCs w:val="21"/>
                <w:lang w:eastAsia="fr-FR"/>
              </w:rPr>
              <w:t>s engagés pour les Objectifs du</w:t>
            </w:r>
            <w:r w:rsidRPr="006A664A">
              <w:rPr>
                <w:rFonts w:ascii="Roboto" w:eastAsia="Times New Roman" w:hAnsi="Roboto" w:cs="Arial"/>
                <w:sz w:val="21"/>
                <w:szCs w:val="21"/>
                <w:lang w:eastAsia="fr-FR"/>
              </w:rPr>
              <w:t xml:space="preserve"> Développement Durable. De nombreux experts et acteurs de terrain y présentent les enjeux, partagent leurs recherches et expériences concrètes en matière d’innovation pour la ville durable en Afrique. </w:t>
            </w:r>
          </w:p>
        </w:tc>
      </w:tr>
      <w:tr w:rsidR="00E952A8" w:rsidRPr="00CA14E9" w14:paraId="2F01FE81" w14:textId="77777777" w:rsidTr="00FD6CFE">
        <w:trPr>
          <w:trHeight w:val="855"/>
        </w:trPr>
        <w:tc>
          <w:tcPr>
            <w:tcW w:w="1048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DB3190" w14:textId="77777777" w:rsidR="00BE461E" w:rsidRDefault="00BE461E" w:rsidP="00BE461E">
            <w:pPr>
              <w:spacing w:after="0" w:line="240" w:lineRule="auto"/>
            </w:pPr>
          </w:p>
          <w:p w14:paraId="44F14818" w14:textId="4F0172D0" w:rsidR="00BE461E" w:rsidRDefault="00BE461E" w:rsidP="00BE461E">
            <w:pPr>
              <w:spacing w:after="0" w:line="240" w:lineRule="auto"/>
              <w:rPr>
                <w:rFonts w:ascii="Roboto" w:eastAsia="Times New Roman" w:hAnsi="Roboto" w:cs="Arial"/>
                <w:sz w:val="21"/>
                <w:szCs w:val="21"/>
                <w:lang w:eastAsia="fr-FR"/>
              </w:rPr>
            </w:pPr>
            <w:r>
              <w:t xml:space="preserve">                                      </w:t>
            </w:r>
            <w:hyperlink r:id="rId6" w:history="1">
              <w:r w:rsidRPr="00FD6CFE">
                <w:rPr>
                  <w:rStyle w:val="Lienhypertexte"/>
                  <w:rFonts w:ascii="Roboto" w:eastAsia="Times New Roman" w:hAnsi="Roboto" w:cs="Arial"/>
                  <w:sz w:val="21"/>
                  <w:szCs w:val="21"/>
                  <w:lang w:eastAsia="fr-FR"/>
                </w:rPr>
                <w:t>Cliquez ici pour en savoir plus sur les intervenants et les contenus du cours.</w:t>
              </w:r>
            </w:hyperlink>
          </w:p>
          <w:p w14:paraId="5846CBB7" w14:textId="77777777" w:rsidR="00E952A8" w:rsidRPr="006A664A" w:rsidRDefault="00E952A8" w:rsidP="006A664A">
            <w:pPr>
              <w:spacing w:after="0" w:line="240" w:lineRule="auto"/>
              <w:jc w:val="both"/>
              <w:rPr>
                <w:rFonts w:ascii="Roboto" w:eastAsia="Times New Roman" w:hAnsi="Roboto" w:cs="Arial"/>
                <w:sz w:val="21"/>
                <w:szCs w:val="21"/>
                <w:lang w:eastAsia="fr-FR"/>
              </w:rPr>
            </w:pPr>
          </w:p>
        </w:tc>
      </w:tr>
      <w:tr w:rsidR="00BE461E" w:rsidRPr="00CA14E9" w14:paraId="558FA431" w14:textId="77777777" w:rsidTr="00FD6CFE">
        <w:trPr>
          <w:trHeight w:val="855"/>
        </w:trPr>
        <w:tc>
          <w:tcPr>
            <w:tcW w:w="1048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31762F" w14:textId="77777777" w:rsidR="00BE461E" w:rsidRDefault="00BE461E" w:rsidP="00BE461E">
            <w:pPr>
              <w:spacing w:after="0" w:line="240" w:lineRule="auto"/>
            </w:pPr>
          </w:p>
        </w:tc>
      </w:tr>
    </w:tbl>
    <w:p w14:paraId="0A27FFE4" w14:textId="77777777" w:rsidR="00D5706A" w:rsidRPr="00C068BD" w:rsidRDefault="00D5706A" w:rsidP="00C068BD">
      <w:pPr>
        <w:jc w:val="both"/>
        <w:rPr>
          <w:rFonts w:ascii="Roboto" w:hAnsi="Roboto"/>
        </w:rPr>
      </w:pPr>
    </w:p>
    <w:sectPr w:rsidR="00D5706A" w:rsidRPr="00C068BD" w:rsidSect="00A25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3C"/>
    <w:rsid w:val="0018283C"/>
    <w:rsid w:val="003B6365"/>
    <w:rsid w:val="003F12AB"/>
    <w:rsid w:val="00607918"/>
    <w:rsid w:val="006A664A"/>
    <w:rsid w:val="006E1BF5"/>
    <w:rsid w:val="008A00AE"/>
    <w:rsid w:val="00A25783"/>
    <w:rsid w:val="00AA01EB"/>
    <w:rsid w:val="00BE461E"/>
    <w:rsid w:val="00C068BD"/>
    <w:rsid w:val="00CA14E9"/>
    <w:rsid w:val="00CE2CBC"/>
    <w:rsid w:val="00D5706A"/>
    <w:rsid w:val="00E952A8"/>
    <w:rsid w:val="00F463EE"/>
    <w:rsid w:val="00FD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D711"/>
  <w15:docId w15:val="{B9AFA989-7819-4C41-A318-F48F4FA8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E1BF5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E2C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2CB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2CB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2C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2CB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2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CBC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3B63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un-mooc.fr/fr/cours/villes-durables-et-innovantes-en-afriqu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47C7B-74AA-43B6-9DED-8EABCC38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AFD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BEKKERS Cecile</dc:creator>
  <cp:keywords/>
  <dc:description/>
  <cp:lastModifiedBy>DESGEORGES Muriel</cp:lastModifiedBy>
  <cp:revision>2</cp:revision>
  <dcterms:created xsi:type="dcterms:W3CDTF">2021-10-13T13:10:00Z</dcterms:created>
  <dcterms:modified xsi:type="dcterms:W3CDTF">2021-10-13T13:10:00Z</dcterms:modified>
</cp:coreProperties>
</file>